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3"/>
        <w:shd w:fill="FFFFFF" w:val="clear"/>
        <w:spacing w:after="280" w:before="280"/>
        <w:contextualSpacing w:val="false"/>
        <w:jc w:val="center"/>
        <w:rPr>
          <w:rFonts w:ascii="Verdana" w:hAnsi="Verdana"/>
          <w:color w:val="000000"/>
        </w:rPr>
      </w:pPr>
      <w:r>
        <w:rPr/>
        <w:t xml:space="preserve"> </w:t>
      </w:r>
      <w:r>
        <w:rPr>
          <w:rFonts w:ascii="Verdana" w:hAnsi="Verdana"/>
          <w:color w:val="000000"/>
        </w:rPr>
        <w:t>Старт инициативы «Кадры будущего для регионов»</w:t>
      </w:r>
    </w:p>
    <w:p>
      <w:pPr>
        <w:pStyle w:val="style23"/>
        <w:spacing w:after="280" w:before="280"/>
        <w:contextualSpacing w:val="false"/>
        <w:rPr>
          <w:color w:val="000000"/>
          <w:sz w:val="20"/>
          <w:szCs w:val="20"/>
          <w:shd w:fill="FFFFFF" w:val="clear"/>
        </w:rPr>
      </w:pPr>
      <w:r>
        <w:rPr>
          <w:color w:val="000000"/>
          <w:sz w:val="20"/>
          <w:szCs w:val="20"/>
          <w:shd w:fill="FFFFFF" w:val="clear"/>
        </w:rPr>
        <w:t> 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19 апреля 2018 г. стартовал стратегический проект «Кадры будущего для регионов», организаторами которого выступают Агентство стратегических инициатив, губернаторы 7 субъектов Российской Федерации, интернет-портал «Одаренные дети» (globaltalents.ru).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Инициатива направлена на обучение и профессиональное сопровождение (в том числе с использованием института наставничества) талантливых и высокомотивированных школьников в возрасте 14–17 лет, ориентированных на развитие своих регионов.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Участие в стратегической инициативе позволит ребятам пройти трехдневное обучение в «Губернаторской школе», совместно с наставником разработать социально значимый проект. А победители конкурса «Фокус внимания» смогут принять участие в профильной смене «Артека», посвященной детскому социальному проектированию.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В рамках масштабного образовательного мероприятия талантливым школьникам из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6 субъектов РФ (Республики Татарстан, Тульской области, Ульяновской области, Московской области, Пермского края, Тюменской области, Новгородской области) будет предложено пройти следующие этапы.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1. Отборочный конкурс «Фокус внимания», по результатам которого будет сформирован список участников стратегической инициативы. Конкурс пройдет на интернет-площадке «Одаренные дети» в период с 19 апреля по 20 мая 2018 г. 30 победителей – авторы лучших работ (по 5 человек от каждого региона) в августе 2018 г. примут участие в профильной смене «Артека», посвященной детскому социальному проектированию.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2. Трехдневное обучение в «Губернаторской школе», где участники инициативы получат навыки проектной деятельности, познакомятся со своими наставниками.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3. Реализация индивидуальных программ. Школьники под руководством наставников и тьюторов получат опыт проектной деятельности, освоят обязательные и элективные онлайн-курсы различной направленности, станут участниками образовательных сессий, попробуют себя в роли блогеров и корреспондентов, а также экспертов на региональном уровне.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4. Презентация подготовленных (и, возможно, запущенных в реализацию) проектов участников инициативы на площадках всероссийского форума «Наставник», во всероссийских детских центрах.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По итогам пилотной реализации стратегической инициативы будет сформирован перечень предложений по внесению изменений в законодательство РФ в части нормативного закрепления мер и инструментов, апробированных в рамках проекта.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После апробации инициативы в 7 регионах организаторами проекта будет рассмотрена возможность его проведения во всех субъектах РФ.</w:t>
      </w:r>
    </w:p>
    <w:p>
      <w:pPr>
        <w:pStyle w:val="style23"/>
        <w:spacing w:after="280" w:before="280"/>
        <w:contextualSpacing w:val="false"/>
        <w:rPr>
          <w:rStyle w:val="style17"/>
          <w:rFonts w:ascii="Verdana" w:hAnsi="Verdana"/>
          <w:b/>
          <w:bCs/>
          <w:color w:val="6C90C0"/>
          <w:shd w:fill="FFFFFF" w:val="clear"/>
        </w:rPr>
      </w:pPr>
      <w:hyperlink r:id="rId2">
        <w:bookmarkStart w:id="0" w:name="_GoBack"/>
        <w:bookmarkEnd w:id="0"/>
        <w:r>
          <w:rPr>
            <w:rStyle w:val="style17"/>
            <w:rFonts w:ascii="Verdana" w:hAnsi="Verdana"/>
            <w:b/>
            <w:bCs/>
            <w:color w:val="6C90C0"/>
            <w:shd w:fill="FFFFFF" w:val="clear"/>
          </w:rPr>
          <w:t>http://globaltalents.ru/future/</w:t>
        </w:r>
      </w:hyperlink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r>
        <w:rPr>
          <w:rFonts w:ascii="Verdana" w:hAnsi="Verdana"/>
          <w:color w:val="000000"/>
          <w:shd w:fill="FFFFFF" w:val="clear"/>
        </w:rPr>
        <w:t>E-mail: </w:t>
      </w:r>
      <w:hyperlink r:id="rId3">
        <w:r>
          <w:rPr>
            <w:rStyle w:val="style17"/>
            <w:rFonts w:ascii="Verdana" w:hAnsi="Verdana"/>
            <w:b/>
            <w:bCs/>
            <w:color w:val="6C90C0"/>
            <w:shd w:fill="FFFFFF" w:val="clear"/>
          </w:rPr>
          <w:t>mail@globaltalents.ru</w:t>
        </w:r>
      </w:hyperlink>
      <w:r>
        <w:rPr>
          <w:rFonts w:ascii="Verdana" w:hAnsi="Verdana"/>
          <w:color w:val="000000"/>
          <w:shd w:fill="FFFFFF" w:val="clear"/>
        </w:rPr>
        <w:t> </w:t>
      </w:r>
    </w:p>
    <w:p>
      <w:pPr>
        <w:pStyle w:val="style23"/>
        <w:spacing w:after="280" w:before="280"/>
        <w:contextualSpacing w:val="false"/>
        <w:rPr>
          <w:rFonts w:ascii="Verdana" w:hAnsi="Verdana"/>
          <w:color w:val="000000"/>
          <w:shd w:fill="FFFFFF" w:val="clear"/>
        </w:rPr>
      </w:pPr>
      <w:bookmarkStart w:id="1" w:name="_GoBack"/>
      <w:bookmarkEnd w:id="1"/>
      <w:r>
        <w:rPr>
          <w:rFonts w:ascii="Verdana" w:hAnsi="Verdana"/>
          <w:color w:val="000000"/>
          <w:shd w:fill="FFFFFF" w:val="clear"/>
        </w:rPr>
        <w:t>Телефоны для связи: 8 (915) 481-57-01; 8 (495) 603-85-77</w:t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Выделение жирным"/>
    <w:basedOn w:val="style15"/>
    <w:next w:val="style16"/>
    <w:rPr>
      <w:b/>
      <w:bCs/>
    </w:rPr>
  </w:style>
  <w:style w:styleId="style17" w:type="character">
    <w:name w:val="Интернет-ссылка"/>
    <w:basedOn w:val="style15"/>
    <w:next w:val="style17"/>
    <w:rPr>
      <w:color w:val="0000FF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Lucida Sans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Lucida Sans"/>
    </w:rPr>
  </w:style>
  <w:style w:styleId="style23" w:type="paragraph">
    <w:name w:val="Normal (Web)"/>
    <w:basedOn w:val="style0"/>
    <w:next w:val="style23"/>
    <w:pPr>
      <w:spacing w:after="280" w:before="28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lobaltalents.ru/future/" TargetMode="External"/><Relationship Id="rId3" Type="http://schemas.openxmlformats.org/officeDocument/2006/relationships/hyperlink" Target="mailto:mail@globaltalents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2018-05-16T09:09:00Z</dcterms:created>
  <dc:creator>IMC</dc:creator>
  <cp:lastModifiedBy>IMC</cp:lastModifiedBy>
  <dcterms:modified xsi:type="dcterms:W3CDTF">2018-05-16T09:09:00Z</dcterms:modified>
  <cp:revision>2</cp:revision>
</cp:coreProperties>
</file>